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
        <w:rPr>
          <w:noProof/>
          <w:lang w:eastAsia="en-GB"/>
        </w:rPr>
        <w:t xml:space="preserve">                                                                  </w:t>
      </w:r>
    </w:p>
    <w:p>
      <w:pPr>
        <w:jc w:val="center"/>
      </w:pPr>
      <w:r>
        <w:rPr>
          <w:noProof/>
          <w:lang w:eastAsia="en-GB"/>
        </w:rPr>
        <w:drawing>
          <wp:inline distT="0" distB="0" distL="0" distR="0">
            <wp:extent cx="4468495" cy="1377950"/>
            <wp:effectExtent l="0" t="0" r="8255"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68495" cy="1377950"/>
                    </a:xfrm>
                    <a:prstGeom prst="rect">
                      <a:avLst/>
                    </a:prstGeom>
                    <a:noFill/>
                  </pic:spPr>
                </pic:pic>
              </a:graphicData>
            </a:graphic>
          </wp:inline>
        </w:drawing>
      </w:r>
    </w:p>
    <w:p>
      <w:pPr>
        <w:jc w:val="center"/>
        <w:rPr>
          <w:b/>
          <w:sz w:val="36"/>
        </w:rPr>
      </w:pPr>
    </w:p>
    <w:p>
      <w:pPr>
        <w:jc w:val="center"/>
        <w:rPr>
          <w:b/>
          <w:sz w:val="36"/>
        </w:rPr>
      </w:pPr>
    </w:p>
    <w:p>
      <w:pPr>
        <w:jc w:val="center"/>
        <w:rPr>
          <w:b/>
          <w:sz w:val="36"/>
        </w:rPr>
      </w:pPr>
    </w:p>
    <w:p>
      <w:pPr>
        <w:jc w:val="center"/>
        <w:rPr>
          <w:b/>
          <w:sz w:val="36"/>
        </w:rPr>
      </w:pPr>
    </w:p>
    <w:p>
      <w:pPr>
        <w:jc w:val="center"/>
        <w:rPr>
          <w:b/>
          <w:sz w:val="36"/>
        </w:rPr>
      </w:pPr>
      <w:r>
        <w:rPr>
          <w:b/>
          <w:sz w:val="36"/>
        </w:rPr>
        <w:t>Registration form</w:t>
      </w:r>
    </w:p>
    <w:p>
      <w:pPr>
        <w:jc w:val="center"/>
        <w:rPr>
          <w:b/>
          <w:sz w:val="36"/>
        </w:rPr>
      </w:pPr>
    </w:p>
    <w:p>
      <w:pPr>
        <w:jc w:val="center"/>
        <w:rPr>
          <w:b/>
          <w:sz w:val="36"/>
        </w:rPr>
      </w:pPr>
      <w:r>
        <w:rPr>
          <w:b/>
          <w:sz w:val="36"/>
        </w:rPr>
        <w:t>The NRPI inter-comparison air- exchange rate measurement campaign in a house</w:t>
      </w:r>
    </w:p>
    <w:p/>
    <w:p/>
    <w:p/>
    <w:p/>
    <w:p/>
    <w:p/>
    <w:p/>
    <w:p/>
    <w:p/>
    <w:p/>
    <w:p/>
    <w:p>
      <w:r>
        <w:br/>
      </w:r>
    </w:p>
    <w:p/>
    <w:p>
      <w:r>
        <w:rPr>
          <w:noProof/>
          <w:lang w:eastAsia="en-GB"/>
        </w:rPr>
        <w:drawing>
          <wp:anchor distT="0" distB="0" distL="114300" distR="114300" simplePos="0" relativeHeight="251660288" behindDoc="1" locked="0" layoutInCell="1" allowOverlap="1">
            <wp:simplePos x="0" y="0"/>
            <wp:positionH relativeFrom="column">
              <wp:posOffset>0</wp:posOffset>
            </wp:positionH>
            <wp:positionV relativeFrom="paragraph">
              <wp:posOffset>241300</wp:posOffset>
            </wp:positionV>
            <wp:extent cx="456565" cy="304800"/>
            <wp:effectExtent l="0" t="0" r="635" b="0"/>
            <wp:wrapTight wrapText="bothSides">
              <wp:wrapPolygon edited="0">
                <wp:start x="0" y="0"/>
                <wp:lineTo x="0" y="20700"/>
                <wp:lineTo x="21029" y="20700"/>
                <wp:lineTo x="21029" y="0"/>
                <wp:lineTo x="0" y="0"/>
              </wp:wrapPolygon>
            </wp:wrapTight>
            <wp:docPr id="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lag_yellow_high.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6565" cy="304800"/>
                    </a:xfrm>
                    <a:prstGeom prst="rect">
                      <a:avLst/>
                    </a:prstGeom>
                  </pic:spPr>
                </pic:pic>
              </a:graphicData>
            </a:graphic>
            <wp14:sizeRelH relativeFrom="page">
              <wp14:pctWidth>0</wp14:pctWidth>
            </wp14:sizeRelH>
            <wp14:sizeRelV relativeFrom="page">
              <wp14:pctHeight>0</wp14:pctHeight>
            </wp14:sizeRelV>
          </wp:anchor>
        </w:drawing>
      </w:r>
    </w:p>
    <w:p>
      <w:pPr>
        <w:rPr>
          <w:noProof/>
          <w:color w:val="0070C0"/>
          <w:sz w:val="32"/>
          <w:lang w:eastAsia="en-GB"/>
        </w:rPr>
      </w:pPr>
      <w:r>
        <w:t>This project has received funding from the Euratom research and training programme</w:t>
      </w:r>
      <w:r>
        <w:br/>
        <w:t>2019-2020 under grant agreement No 900009.</w:t>
      </w:r>
      <w:r>
        <w:rPr>
          <w:noProof/>
          <w:color w:val="0070C0"/>
          <w:sz w:val="32"/>
          <w:lang w:eastAsia="en-GB"/>
        </w:rPr>
        <w:br w:type="page"/>
      </w:r>
    </w:p>
    <w:p>
      <w:pPr>
        <w:rPr>
          <w:color w:val="0070C0"/>
        </w:rPr>
        <w:sectPr>
          <w:headerReference w:type="default" r:id="rId10"/>
          <w:footerReference w:type="default" r:id="rId11"/>
          <w:footerReference w:type="first" r:id="rId12"/>
          <w:pgSz w:w="11906" w:h="16838"/>
          <w:pgMar w:top="1417" w:right="1417" w:bottom="1417" w:left="1417" w:header="708" w:footer="340" w:gutter="0"/>
          <w:cols w:space="708"/>
          <w:titlePg/>
          <w:docGrid w:linePitch="360"/>
        </w:sectPr>
      </w:pPr>
    </w:p>
    <w:p>
      <w:pPr>
        <w:spacing w:before="0" w:after="60" w:line="240" w:lineRule="auto"/>
        <w:rPr>
          <w:sz w:val="18"/>
        </w:rPr>
      </w:pPr>
    </w:p>
    <w:p>
      <w:pPr>
        <w:spacing w:before="0" w:after="0"/>
        <w:jc w:val="left"/>
      </w:pPr>
      <w:r>
        <w:t xml:space="preserve"> </w:t>
      </w:r>
    </w:p>
    <w:p>
      <w:pPr>
        <w:pStyle w:val="Titel"/>
        <w:numPr>
          <w:ilvl w:val="0"/>
          <w:numId w:val="0"/>
        </w:numPr>
      </w:pPr>
      <w:bookmarkStart w:id="0" w:name="_Toc144389823"/>
      <w:r>
        <w:t xml:space="preserve"> Registration form </w:t>
      </w:r>
    </w:p>
    <w:bookmarkEnd w:id="0"/>
    <w:p>
      <w:pPr>
        <w:pStyle w:val="Titel"/>
        <w:numPr>
          <w:ilvl w:val="0"/>
          <w:numId w:val="0"/>
        </w:numPr>
      </w:pPr>
    </w:p>
    <w:tbl>
      <w:tblPr>
        <w:tblpPr w:leftFromText="141" w:rightFromText="141" w:vertAnchor="text" w:horzAnchor="margin" w:tblpXSpec="center" w:tblpY="68"/>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8"/>
        <w:gridCol w:w="7787"/>
      </w:tblGrid>
      <w:tr>
        <w:trPr>
          <w:cantSplit/>
          <w:trHeight w:hRule="exact" w:val="1134"/>
        </w:trPr>
        <w:tc>
          <w:tcPr>
            <w:tcW w:w="959" w:type="pct"/>
          </w:tcPr>
          <w:p>
            <w:pPr>
              <w:pStyle w:val="Textkrper"/>
              <w:jc w:val="left"/>
            </w:pPr>
            <w:r>
              <w:t>RESPONSIBLE PERSON</w:t>
            </w:r>
          </w:p>
        </w:tc>
        <w:tc>
          <w:tcPr>
            <w:tcW w:w="4041" w:type="pct"/>
          </w:tcPr>
          <w:p>
            <w:pPr>
              <w:pStyle w:val="Textkrper"/>
              <w:jc w:val="left"/>
            </w:pPr>
            <w:r>
              <w:t>NAME:</w:t>
            </w:r>
          </w:p>
          <w:p>
            <w:pPr>
              <w:pStyle w:val="Textkrper"/>
              <w:jc w:val="left"/>
            </w:pPr>
            <w:r>
              <w:t xml:space="preserve">Contact email of the person who is responsible for the instrument: </w:t>
            </w:r>
          </w:p>
        </w:tc>
      </w:tr>
      <w:tr>
        <w:trPr>
          <w:cantSplit/>
          <w:trHeight w:hRule="exact" w:val="567"/>
        </w:trPr>
        <w:tc>
          <w:tcPr>
            <w:tcW w:w="959" w:type="pct"/>
          </w:tcPr>
          <w:p>
            <w:pPr>
              <w:pStyle w:val="Textkrper"/>
              <w:jc w:val="left"/>
            </w:pPr>
            <w:r>
              <w:t>INSTITUTION</w:t>
            </w:r>
          </w:p>
        </w:tc>
        <w:tc>
          <w:tcPr>
            <w:tcW w:w="4041" w:type="pct"/>
          </w:tcPr>
          <w:p>
            <w:pPr>
              <w:pStyle w:val="Textkrper"/>
              <w:jc w:val="left"/>
            </w:pPr>
            <w:r>
              <w:t xml:space="preserve">FULL ADDRESS: </w:t>
            </w:r>
          </w:p>
        </w:tc>
      </w:tr>
      <w:tr>
        <w:trPr>
          <w:cantSplit/>
          <w:trHeight w:val="1871"/>
        </w:trPr>
        <w:tc>
          <w:tcPr>
            <w:tcW w:w="959" w:type="pct"/>
          </w:tcPr>
          <w:p>
            <w:pPr>
              <w:pStyle w:val="Textkrper"/>
              <w:jc w:val="left"/>
            </w:pPr>
            <w:r>
              <w:t>INSTRUMENT</w:t>
            </w:r>
          </w:p>
        </w:tc>
        <w:tc>
          <w:tcPr>
            <w:tcW w:w="4041" w:type="pct"/>
          </w:tcPr>
          <w:p>
            <w:pPr>
              <w:pStyle w:val="Textkrper"/>
              <w:jc w:val="left"/>
            </w:pPr>
            <w:r>
              <w:t>- USED TYPE OF EVAULATION UNIT/ SERIAL NUMBER:</w:t>
            </w:r>
          </w:p>
          <w:p>
            <w:pPr>
              <w:pStyle w:val="Textkrper"/>
              <w:jc w:val="left"/>
            </w:pPr>
            <w:r>
              <w:t>- PRODUCER:</w:t>
            </w:r>
          </w:p>
          <w:p>
            <w:pPr>
              <w:pStyle w:val="Textkrper"/>
              <w:jc w:val="left"/>
            </w:pPr>
            <w:r>
              <w:t>- USED DETECTOR TYPE /SERIAL NUMBER</w:t>
            </w:r>
          </w:p>
          <w:p>
            <w:pPr>
              <w:pStyle w:val="Textkrper"/>
              <w:jc w:val="left"/>
            </w:pPr>
            <w:r>
              <w:t>- PRODUCER:</w:t>
            </w:r>
          </w:p>
          <w:p>
            <w:pPr>
              <w:pStyle w:val="Textkrper"/>
              <w:jc w:val="left"/>
            </w:pPr>
            <w:r>
              <w:t xml:space="preserve">- Method of measurement (its principle and how is verified):  </w:t>
            </w:r>
          </w:p>
          <w:p>
            <w:pPr>
              <w:pStyle w:val="Textkrper"/>
              <w:jc w:val="left"/>
            </w:pPr>
            <w:r>
              <w:t>- Type of tracer gases used, CAS and their Safety lists</w:t>
            </w:r>
          </w:p>
          <w:p>
            <w:pPr>
              <w:pStyle w:val="Textkrper"/>
              <w:jc w:val="left"/>
            </w:pPr>
            <w:r>
              <w:t xml:space="preserve">- Date of last inter-laboratory comparison r </w:t>
            </w:r>
          </w:p>
          <w:p>
            <w:pPr>
              <w:pStyle w:val="Textkrper"/>
              <w:jc w:val="left"/>
            </w:pPr>
            <w:r>
              <w:t xml:space="preserve">- Measurement dynamic range of average ACH over 4 weeks in: </w:t>
            </w:r>
          </w:p>
          <w:p>
            <w:pPr>
              <w:pStyle w:val="Textkrper"/>
              <w:jc w:val="left"/>
            </w:pPr>
            <w:r>
              <w:t xml:space="preserve">   A. a house with internal geometric volume of approx. 250 m</w:t>
            </w:r>
            <w:r>
              <w:rPr>
                <w:vertAlign w:val="superscript"/>
              </w:rPr>
              <w:t>3</w:t>
            </w:r>
          </w:p>
          <w:p>
            <w:pPr>
              <w:pStyle w:val="Textkrper"/>
              <w:jc w:val="left"/>
            </w:pPr>
            <w:r>
              <w:t xml:space="preserve">   B. a three-storey family house with internal geometric volume of      </w:t>
            </w:r>
          </w:p>
          <w:p>
            <w:pPr>
              <w:pStyle w:val="Textkrper"/>
              <w:jc w:val="left"/>
            </w:pPr>
            <w:r>
              <w:t xml:space="preserve">       approx.600 m</w:t>
            </w:r>
            <w:r>
              <w:rPr>
                <w:vertAlign w:val="superscript"/>
              </w:rPr>
              <w:t>3</w:t>
            </w:r>
            <w:r>
              <w:t xml:space="preserve">:  </w:t>
            </w:r>
          </w:p>
          <w:p>
            <w:pPr>
              <w:pStyle w:val="Textkrper"/>
              <w:jc w:val="left"/>
            </w:pPr>
            <w:r>
              <w:t xml:space="preserve">- Ambient measurement conditions: RH/T, e.g. RH = (25 – 90) %, T= (5- 40) </w:t>
            </w:r>
            <w:proofErr w:type="spellStart"/>
            <w:r>
              <w:rPr>
                <w:vertAlign w:val="superscript"/>
              </w:rPr>
              <w:t>o</w:t>
            </w:r>
            <w:r>
              <w:t>C.</w:t>
            </w:r>
            <w:proofErr w:type="spellEnd"/>
          </w:p>
          <w:p>
            <w:pPr>
              <w:pStyle w:val="Textkrper"/>
              <w:jc w:val="left"/>
            </w:pPr>
          </w:p>
        </w:tc>
      </w:tr>
      <w:tr>
        <w:trPr>
          <w:cantSplit/>
          <w:trHeight w:hRule="exact" w:val="9222"/>
        </w:trPr>
        <w:tc>
          <w:tcPr>
            <w:tcW w:w="5000" w:type="pct"/>
            <w:gridSpan w:val="2"/>
          </w:tcPr>
          <w:p>
            <w:pPr>
              <w:pStyle w:val="Textkrper"/>
              <w:jc w:val="left"/>
              <w:rPr>
                <w:b/>
              </w:rPr>
            </w:pPr>
            <w:r>
              <w:rPr>
                <w:b/>
              </w:rPr>
              <w:lastRenderedPageBreak/>
              <w:t>IMPORTANT NOTES:</w:t>
            </w:r>
          </w:p>
          <w:p>
            <w:pPr>
              <w:pStyle w:val="Textkrper"/>
              <w:numPr>
                <w:ilvl w:val="0"/>
                <w:numId w:val="36"/>
              </w:numPr>
              <w:jc w:val="left"/>
            </w:pPr>
            <w:r>
              <w:t>This comparison measurement is open also to non RadoNorm partners. Companies are also invited to send their instruments</w:t>
            </w:r>
          </w:p>
          <w:p>
            <w:pPr>
              <w:pStyle w:val="Textkrper"/>
              <w:numPr>
                <w:ilvl w:val="0"/>
                <w:numId w:val="36"/>
              </w:numPr>
              <w:jc w:val="left"/>
            </w:pPr>
            <w:r>
              <w:t>The comparison will be carried out by correspondence way, only. Deployment and collection of all the instrument from measured building will be assured by trained SURO staff.</w:t>
            </w:r>
          </w:p>
          <w:p>
            <w:pPr>
              <w:pStyle w:val="Textkrper"/>
              <w:numPr>
                <w:ilvl w:val="0"/>
                <w:numId w:val="36"/>
              </w:numPr>
              <w:jc w:val="left"/>
            </w:pPr>
            <w:r>
              <w:t xml:space="preserve">Completed and signed registration form should be sent to </w:t>
            </w:r>
            <w:hyperlink r:id="rId13" w:history="1">
              <w:r>
                <w:rPr>
                  <w:rStyle w:val="Hyperlink"/>
                  <w:szCs w:val="20"/>
                </w:rPr>
                <w:t>karel.jilek@suro.cz</w:t>
              </w:r>
            </w:hyperlink>
            <w:r>
              <w:t xml:space="preserve"> not later than on 30.10.2024.</w:t>
            </w:r>
          </w:p>
          <w:p>
            <w:pPr>
              <w:pStyle w:val="Textkrper"/>
              <w:numPr>
                <w:ilvl w:val="0"/>
                <w:numId w:val="36"/>
              </w:numPr>
              <w:jc w:val="left"/>
              <w:rPr>
                <w:rStyle w:val="rynqvb"/>
              </w:rPr>
            </w:pPr>
            <w:r>
              <w:t xml:space="preserve">All participants will receive a final information on the launch and progress of the comparison within      </w:t>
            </w:r>
            <w:r>
              <w:rPr>
                <w:rStyle w:val="rynqvb"/>
                <w:lang w:val="en"/>
              </w:rPr>
              <w:t>10 working days of the registration closing.</w:t>
            </w:r>
          </w:p>
          <w:p>
            <w:pPr>
              <w:pStyle w:val="Textkrper"/>
              <w:numPr>
                <w:ilvl w:val="0"/>
                <w:numId w:val="36"/>
              </w:numPr>
              <w:jc w:val="left"/>
            </w:pPr>
            <w:r>
              <w:t>Each participant will provide to the organizers the results of the measurements in a form received by e-mail during the comparison. Only the results provided by the participants no later than 30 days after the return of their detectors will be included in the analysis and final Report of the benchmarking exercise.</w:t>
            </w:r>
          </w:p>
          <w:p>
            <w:pPr>
              <w:pStyle w:val="Textkrper"/>
              <w:numPr>
                <w:ilvl w:val="0"/>
                <w:numId w:val="36"/>
              </w:numPr>
              <w:jc w:val="left"/>
            </w:pPr>
            <w:r>
              <w:t>Delivery and insurance of instruments to and from the SURO is the responsibility of each participant.</w:t>
            </w:r>
          </w:p>
          <w:p>
            <w:pPr>
              <w:pStyle w:val="Listenabsatz"/>
              <w:numPr>
                <w:ilvl w:val="0"/>
                <w:numId w:val="36"/>
              </w:numPr>
            </w:pPr>
            <w:r>
              <w:t>The following instructions and documents must be also delivered to SURO:</w:t>
            </w:r>
          </w:p>
          <w:p>
            <w:pPr>
              <w:spacing w:before="0" w:after="0"/>
            </w:pPr>
            <w:r>
              <w:t xml:space="preserve">            -  for use and packing of the instruments</w:t>
            </w:r>
          </w:p>
          <w:p>
            <w:pPr>
              <w:spacing w:before="0" w:after="0"/>
            </w:pPr>
            <w:r>
              <w:t xml:space="preserve">            -  how to deploy and pick up the instruments in a house and from the house, respectively   </w:t>
            </w:r>
          </w:p>
          <w:p>
            <w:pPr>
              <w:spacing w:before="0" w:after="0"/>
            </w:pPr>
            <w:r>
              <w:t xml:space="preserve">            - storage conditions of the instruments after their exposure</w:t>
            </w:r>
          </w:p>
          <w:p>
            <w:pPr>
              <w:spacing w:before="0" w:after="0"/>
            </w:pPr>
            <w:r>
              <w:t xml:space="preserve">            -  the list of used tracers, their total amount, CAS and relevant Safety Data Sheets.         </w:t>
            </w:r>
          </w:p>
          <w:p>
            <w:pPr>
              <w:pStyle w:val="Textkrper"/>
              <w:numPr>
                <w:ilvl w:val="0"/>
                <w:numId w:val="36"/>
              </w:numPr>
              <w:jc w:val="left"/>
            </w:pPr>
            <w:r>
              <w:t>The registered participants will receive detailed layouts of the measured building within 10 working days after their registration.</w:t>
            </w:r>
          </w:p>
          <w:p>
            <w:pPr>
              <w:pStyle w:val="Textkrper"/>
              <w:numPr>
                <w:ilvl w:val="0"/>
                <w:numId w:val="36"/>
              </w:numPr>
              <w:jc w:val="left"/>
            </w:pPr>
            <w:r>
              <w:t>Please, confirm with your signature that on behalf of your institution you agree with publishing of your results from the comparison measurement. The results will be published anonymously.</w:t>
            </w:r>
          </w:p>
          <w:p>
            <w:pPr>
              <w:pStyle w:val="Textkrper"/>
              <w:ind w:left="720"/>
              <w:jc w:val="left"/>
            </w:pPr>
            <w:r>
              <w:t xml:space="preserve">I hereby confirm on behalf of Institution:                                                               </w:t>
            </w:r>
            <w:r>
              <w:br/>
              <w:t>my consent to publish the results of the comparison measurement.</w:t>
            </w:r>
          </w:p>
          <w:p>
            <w:pPr>
              <w:pStyle w:val="Textkrper"/>
              <w:numPr>
                <w:ilvl w:val="0"/>
                <w:numId w:val="36"/>
              </w:numPr>
              <w:jc w:val="left"/>
            </w:pPr>
            <w:r>
              <w:t xml:space="preserve">Any questions, suggestions regarding the comparison measurement in field conditions and/or special requirements for your participation should sent to </w:t>
            </w:r>
            <w:hyperlink r:id="rId14" w:history="1">
              <w:r>
                <w:rPr>
                  <w:rStyle w:val="Hyperlink"/>
                  <w:rFonts w:ascii="Times New Roman" w:hAnsi="Times New Roman"/>
                  <w:sz w:val="24"/>
                  <w:szCs w:val="24"/>
                </w:rPr>
                <w:t>karel.jilek@suro.cz</w:t>
              </w:r>
            </w:hyperlink>
            <w:r>
              <w:rPr>
                <w:rStyle w:val="Hyperlink"/>
                <w:rFonts w:ascii="Times New Roman" w:hAnsi="Times New Roman"/>
                <w:sz w:val="24"/>
                <w:szCs w:val="24"/>
              </w:rPr>
              <w:t>.</w:t>
            </w:r>
          </w:p>
        </w:tc>
      </w:tr>
      <w:tr>
        <w:trPr>
          <w:cantSplit/>
          <w:trHeight w:hRule="exact" w:val="1418"/>
        </w:trPr>
        <w:tc>
          <w:tcPr>
            <w:tcW w:w="5000" w:type="pct"/>
            <w:gridSpan w:val="2"/>
          </w:tcPr>
          <w:p>
            <w:pPr>
              <w:pStyle w:val="Textkrper"/>
              <w:jc w:val="left"/>
            </w:pPr>
          </w:p>
        </w:tc>
      </w:tr>
    </w:tbl>
    <w:p>
      <w:pPr>
        <w:pStyle w:val="Titel"/>
        <w:numPr>
          <w:ilvl w:val="0"/>
          <w:numId w:val="0"/>
        </w:numPr>
      </w:pPr>
    </w:p>
    <w:p>
      <w:pPr>
        <w:spacing w:before="0" w:after="200"/>
        <w:jc w:val="left"/>
      </w:pPr>
    </w:p>
    <w:p>
      <w:pPr>
        <w:spacing w:before="0" w:after="200"/>
        <w:jc w:val="left"/>
        <w:rPr>
          <w:rStyle w:val="Hervorhebung"/>
          <w:i w:val="0"/>
        </w:rPr>
      </w:pPr>
    </w:p>
    <w:p/>
    <w:p>
      <w:bookmarkStart w:id="1" w:name="_GoBack"/>
      <w:bookmarkEnd w:id="1"/>
    </w:p>
    <w:p/>
    <w:p>
      <w:pPr>
        <w:tabs>
          <w:tab w:val="left" w:pos="3909"/>
        </w:tabs>
      </w:pPr>
      <w:r>
        <w:tab/>
      </w:r>
    </w:p>
    <w:sectPr>
      <w:pgSz w:w="11906" w:h="16838"/>
      <w:pgMar w:top="1417" w:right="1417" w:bottom="1417" w:left="1417"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imbus Sans L">
    <w:altName w:val="Calibri"/>
    <w:charset w:val="00"/>
    <w:family w:val="swiss"/>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spacing w:before="0" w:after="0" w:line="240" w:lineRule="auto"/>
      <w:rPr>
        <w:b/>
        <w:color w:val="13A79D"/>
        <w:sz w:val="4"/>
      </w:rPr>
    </w:pPr>
  </w:p>
  <w:p>
    <w:pPr>
      <w:spacing w:before="0" w:after="0" w:line="240" w:lineRule="auto"/>
      <w:rPr>
        <w:noProof/>
        <w:lang w:val="de-DE" w:eastAsia="de-DE"/>
      </w:rPr>
    </w:pPr>
    <w:r>
      <w:rPr>
        <w:b/>
        <w:color w:val="13A79D"/>
      </w:rPr>
      <w:pict>
        <v:rect id="_x0000_i1025" style="width:0;height:1.5pt" o:hralign="center" o:hrstd="t" o:hr="t" fillcolor="#a0a0a0" stroked="f"/>
      </w:pict>
    </w:r>
  </w:p>
  <w:tbl>
    <w:tblPr>
      <w:tblStyle w:val="Tabelamrea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7087"/>
    </w:tblGrid>
    <w:tr>
      <w:trPr>
        <w:trHeight w:val="183"/>
      </w:trPr>
      <w:tc>
        <w:tcPr>
          <w:tcW w:w="1094" w:type="pct"/>
          <w:vMerge w:val="restart"/>
        </w:tcPr>
        <w:p>
          <w:pPr>
            <w:tabs>
              <w:tab w:val="center" w:pos="4536"/>
              <w:tab w:val="right" w:pos="9072"/>
            </w:tabs>
            <w:spacing w:before="0" w:after="0"/>
            <w:ind w:right="-142"/>
            <w:rPr>
              <w:b/>
              <w:color w:val="1F497D" w:themeColor="text2"/>
              <w:sz w:val="16"/>
            </w:rPr>
          </w:pPr>
          <w:r>
            <w:rPr>
              <w:noProof/>
              <w:color w:val="1F497D" w:themeColor="text2"/>
              <w:sz w:val="16"/>
              <w:lang w:eastAsia="en-GB"/>
            </w:rPr>
            <w:drawing>
              <wp:anchor distT="0" distB="0" distL="114300" distR="114300" simplePos="0" relativeHeight="251668480" behindDoc="0" locked="0" layoutInCell="1" allowOverlap="1">
                <wp:simplePos x="0" y="0"/>
                <wp:positionH relativeFrom="column">
                  <wp:posOffset>490</wp:posOffset>
                </wp:positionH>
                <wp:positionV relativeFrom="paragraph">
                  <wp:posOffset>314</wp:posOffset>
                </wp:positionV>
                <wp:extent cx="1188720" cy="420370"/>
                <wp:effectExtent l="0" t="0" r="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8720" cy="420370"/>
                        </a:xfrm>
                        <a:prstGeom prst="rect">
                          <a:avLst/>
                        </a:prstGeom>
                        <a:noFill/>
                      </pic:spPr>
                    </pic:pic>
                  </a:graphicData>
                </a:graphic>
              </wp:anchor>
            </w:drawing>
          </w:r>
        </w:p>
      </w:tc>
      <w:tc>
        <w:tcPr>
          <w:tcW w:w="3906" w:type="pct"/>
        </w:tcPr>
        <w:p>
          <w:pPr>
            <w:tabs>
              <w:tab w:val="center" w:pos="4536"/>
              <w:tab w:val="right" w:pos="9072"/>
            </w:tabs>
            <w:spacing w:before="0" w:after="0"/>
            <w:rPr>
              <w:sz w:val="16"/>
            </w:rPr>
          </w:pPr>
          <w:r>
            <w:rPr>
              <w:i/>
              <w:color w:val="1F497D" w:themeColor="text2"/>
              <w:sz w:val="16"/>
            </w:rPr>
            <w:t>In-situ</w:t>
          </w:r>
          <w:r>
            <w:rPr>
              <w:color w:val="1F497D" w:themeColor="text2"/>
              <w:sz w:val="16"/>
            </w:rPr>
            <w:t xml:space="preserve"> comparison measurement campaign of average air exchange rate in a house</w:t>
          </w:r>
        </w:p>
      </w:tc>
    </w:tr>
    <w:tr>
      <w:trPr>
        <w:trHeight w:val="63"/>
      </w:trPr>
      <w:tc>
        <w:tcPr>
          <w:tcW w:w="1094" w:type="pct"/>
          <w:vMerge/>
        </w:tcPr>
        <w:p>
          <w:pPr>
            <w:tabs>
              <w:tab w:val="center" w:pos="4536"/>
              <w:tab w:val="right" w:pos="9072"/>
            </w:tabs>
            <w:spacing w:before="0" w:after="0"/>
            <w:rPr>
              <w:color w:val="1F497D" w:themeColor="text2"/>
              <w:sz w:val="16"/>
              <w:lang w:val="en-US"/>
            </w:rPr>
          </w:pPr>
        </w:p>
      </w:tc>
      <w:tc>
        <w:tcPr>
          <w:tcW w:w="3906" w:type="pct"/>
        </w:tcPr>
        <w:p>
          <w:pPr>
            <w:tabs>
              <w:tab w:val="center" w:pos="4536"/>
              <w:tab w:val="right" w:pos="9072"/>
            </w:tabs>
            <w:spacing w:before="0" w:after="0"/>
            <w:rPr>
              <w:sz w:val="16"/>
            </w:rPr>
          </w:pPr>
          <w:r>
            <w:rPr>
              <w:noProof/>
              <w:lang w:eastAsia="en-GB"/>
            </w:rPr>
            <mc:AlternateContent>
              <mc:Choice Requires="wps">
                <w:drawing>
                  <wp:anchor distT="0" distB="0" distL="114300" distR="114300" simplePos="0" relativeHeight="251661312" behindDoc="0" locked="0" layoutInCell="1" allowOverlap="1">
                    <wp:simplePos x="0" y="0"/>
                    <wp:positionH relativeFrom="rightMargin">
                      <wp:posOffset>-234259</wp:posOffset>
                    </wp:positionH>
                    <wp:positionV relativeFrom="paragraph">
                      <wp:posOffset>151709</wp:posOffset>
                    </wp:positionV>
                    <wp:extent cx="750570" cy="44450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750570" cy="4445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noProof/>
                                  </w:rPr>
                                </w:pPr>
                                <w:r>
                                  <w:rPr>
                                    <w:sz w:val="18"/>
                                    <w:lang w:val="en-US"/>
                                  </w:rPr>
                                  <w:t>Page</w:t>
                                </w:r>
                                <w:r>
                                  <w:rPr>
                                    <w:sz w:val="16"/>
                                    <w:lang w:val="en-US"/>
                                  </w:rPr>
                                  <w:t xml:space="preserve"> </w:t>
                                </w:r>
                                <w:r>
                                  <w:rPr>
                                    <w:sz w:val="18"/>
                                    <w:lang w:val="en-US"/>
                                  </w:rPr>
                                  <w:fldChar w:fldCharType="begin"/>
                                </w:r>
                                <w:r>
                                  <w:rPr>
                                    <w:sz w:val="18"/>
                                    <w:lang w:val="en-US"/>
                                  </w:rPr>
                                  <w:instrText>PAGE   \* MERGEFORMAT</w:instrText>
                                </w:r>
                                <w:r>
                                  <w:rPr>
                                    <w:sz w:val="18"/>
                                    <w:lang w:val="en-US"/>
                                  </w:rPr>
                                  <w:fldChar w:fldCharType="separate"/>
                                </w:r>
                                <w:r>
                                  <w:rPr>
                                    <w:noProof/>
                                    <w:sz w:val="18"/>
                                    <w:lang w:val="fr-FR"/>
                                  </w:rPr>
                                  <w:t>2</w:t>
                                </w:r>
                                <w:r>
                                  <w:rPr>
                                    <w:sz w:val="18"/>
                                    <w:lang w:val="en-US"/>
                                  </w:rPr>
                                  <w:fldChar w:fldCharType="end"/>
                                </w:r>
                                <w:r>
                                  <w:rPr>
                                    <w:sz w:val="18"/>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2B82D3" id="_x0000_t202" coordsize="21600,21600" o:spt="202" path="m,l,21600r21600,l21600,xe">
                    <v:stroke joinstyle="miter"/>
                    <v:path gradientshapeok="t" o:connecttype="rect"/>
                  </v:shapetype>
                  <v:shape id="Zone de texte 8" o:spid="_x0000_s1027" type="#_x0000_t202" style="position:absolute;left:0;text-align:left;margin-left:-18.45pt;margin-top:11.95pt;width:59.1pt;height:35pt;z-index:25166131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" fillcolor="white [3201]" stroked="f" strokeweight=".5pt">
                    <v:fill opacity="0"/>
                    <v:textbox>
                      <w:txbxContent>
                        <w:p w14:paraId="11005D81" w14:textId="77777777" w:rsidR="00376822" w:rsidRPr="003A6293" w:rsidRDefault="00376822" w:rsidP="008E42E2">
                          <w:pPr>
                            <w:rPr>
                              <w:noProof/>
                            </w:rPr>
                          </w:pPr>
                          <w:r w:rsidRPr="005D539D">
                            <w:rPr>
                              <w:sz w:val="18"/>
                              <w:lang w:val="en-US"/>
                            </w:rPr>
                            <w:t>Page</w:t>
                          </w:r>
                          <w:r w:rsidRPr="005D539D">
                            <w:rPr>
                              <w:sz w:val="16"/>
                              <w:lang w:val="en-US"/>
                            </w:rPr>
                            <w:t xml:space="preserve"> </w:t>
                          </w:r>
                          <w:r w:rsidRPr="005D539D">
                            <w:rPr>
                              <w:sz w:val="18"/>
                              <w:lang w:val="en-US"/>
                            </w:rPr>
                            <w:fldChar w:fldCharType="begin"/>
                          </w:r>
                          <w:r w:rsidRPr="005D539D">
                            <w:rPr>
                              <w:sz w:val="18"/>
                              <w:lang w:val="en-US"/>
                            </w:rPr>
                            <w:instrText>PAGE   \* MERGEFORMAT</w:instrText>
                          </w:r>
                          <w:r w:rsidRPr="005D539D">
                            <w:rPr>
                              <w:sz w:val="18"/>
                              <w:lang w:val="en-US"/>
                            </w:rPr>
                            <w:fldChar w:fldCharType="separate"/>
                          </w:r>
                          <w:r w:rsidR="00BC0939" w:rsidRPr="00BC0939">
                            <w:rPr>
                              <w:noProof/>
                              <w:sz w:val="18"/>
                              <w:lang w:val="fr-FR"/>
                            </w:rPr>
                            <w:t>2</w:t>
                          </w:r>
                          <w:r w:rsidRPr="005D539D">
                            <w:rPr>
                              <w:sz w:val="18"/>
                              <w:lang w:val="en-US"/>
                            </w:rPr>
                            <w:fldChar w:fldCharType="end"/>
                          </w:r>
                          <w:r w:rsidRPr="005D539D">
                            <w:rPr>
                              <w:sz w:val="18"/>
                              <w:lang w:val="en-US"/>
                            </w:rPr>
                            <w:t xml:space="preserve"> </w:t>
                          </w:r>
                        </w:p>
                      </w:txbxContent>
                    </v:textbox>
                    <w10:wrap anchorx="margin"/>
                  </v:shape>
                </w:pict>
              </mc:Fallback>
            </mc:AlternateContent>
          </w:r>
          <w:r>
            <w:rPr>
              <w:noProof/>
              <w:lang w:eastAsia="en-GB"/>
            </w:rPr>
            <w:drawing>
              <wp:anchor distT="0" distB="0" distL="114300" distR="114300" simplePos="0" relativeHeight="251659264" behindDoc="0" locked="0" layoutInCell="1" allowOverlap="1">
                <wp:simplePos x="0" y="0"/>
                <wp:positionH relativeFrom="column">
                  <wp:posOffset>4317365</wp:posOffset>
                </wp:positionH>
                <wp:positionV relativeFrom="paragraph">
                  <wp:posOffset>-127635</wp:posOffset>
                </wp:positionV>
                <wp:extent cx="342900" cy="230505"/>
                <wp:effectExtent l="0" t="0" r="0" b="0"/>
                <wp:wrapNone/>
                <wp:docPr id="7" name="Image 5" descr="EuropeFlagCMYKc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uropeFlagCMYKcop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2900" cy="2305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trPr>
        <w:trHeight w:val="63"/>
      </w:trPr>
      <w:tc>
        <w:tcPr>
          <w:tcW w:w="1094" w:type="pct"/>
        </w:tcPr>
        <w:p>
          <w:pPr>
            <w:tabs>
              <w:tab w:val="center" w:pos="4536"/>
              <w:tab w:val="right" w:pos="9072"/>
            </w:tabs>
            <w:spacing w:before="0" w:after="0"/>
            <w:rPr>
              <w:b/>
              <w:bCs/>
              <w:color w:val="FCD039"/>
              <w:sz w:val="16"/>
              <w:lang w:val="en-US"/>
            </w:rPr>
          </w:pPr>
        </w:p>
      </w:tc>
      <w:tc>
        <w:tcPr>
          <w:tcW w:w="3906" w:type="pct"/>
        </w:tcPr>
        <w:p>
          <w:pPr>
            <w:tabs>
              <w:tab w:val="center" w:pos="4536"/>
              <w:tab w:val="right" w:pos="9072"/>
            </w:tabs>
            <w:spacing w:before="0" w:after="0"/>
            <w:rPr>
              <w:b/>
              <w:bCs/>
              <w:color w:val="1F497D" w:themeColor="text2"/>
              <w:sz w:val="16"/>
              <w:lang w:val="en-US"/>
            </w:rPr>
          </w:pPr>
          <w:r>
            <w:rPr>
              <w:b/>
              <w:bCs/>
              <w:color w:val="FCD039"/>
              <w:sz w:val="16"/>
              <w:lang w:val="en-US"/>
            </w:rPr>
            <w:t>www.radonorm.eu</w:t>
          </w:r>
        </w:p>
      </w:tc>
    </w:tr>
  </w:tbl>
  <w:p>
    <w:pPr>
      <w:spacing w:before="0" w:after="0" w:line="240" w:lineRule="auto"/>
      <w:rPr>
        <w:b/>
        <w:color w:val="3366FF"/>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tabs>
        <w:tab w:val="center" w:pos="4536"/>
        <w:tab w:val="right" w:pos="9072"/>
      </w:tabs>
      <w:spacing w:after="0" w:line="240" w:lineRule="auto"/>
      <w:ind w:firstLine="720"/>
      <w:jc w:val="center"/>
      <w:rPr>
        <w:b/>
        <w:bCs/>
        <w:color w:val="FCD039"/>
        <w:u w:val="single"/>
      </w:rPr>
    </w:pPr>
    <w:hyperlink r:id="rId1" w:history="1">
      <w:r>
        <w:rPr>
          <w:b/>
          <w:bCs/>
          <w:color w:val="FCD039"/>
          <w:u w:val="single"/>
        </w:rPr>
        <w:t>www.radonorm.eu</w:t>
      </w:r>
    </w:hyperlink>
    <w:r>
      <w:rPr>
        <w:b/>
        <w:bCs/>
        <w:color w:val="FCD039"/>
        <w:u w:val="single"/>
      </w:rPr>
      <w:t xml:space="preserve"> </w:t>
    </w:r>
  </w:p>
  <w:p>
    <w:pPr>
      <w:tabs>
        <w:tab w:val="center" w:pos="4536"/>
        <w:tab w:val="right" w:pos="9072"/>
      </w:tabs>
      <w:spacing w:after="0" w:line="240" w:lineRule="auto"/>
      <w:ind w:firstLine="720"/>
      <w:jc w:val="center"/>
      <w:rPr>
        <w:b/>
        <w:bCs/>
        <w:color w:val="FCD039"/>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tabs>
        <w:tab w:val="left" w:pos="1600"/>
      </w:tabs>
      <w:spacing w:before="0" w:after="0" w:line="240" w:lineRule="auto"/>
    </w:pPr>
    <w:r>
      <w:rPr>
        <w:b/>
        <w:noProof/>
        <w:color w:val="13A79D"/>
        <w:lang w:eastAsia="en-GB"/>
      </w:rPr>
      <mc:AlternateContent>
        <mc:Choice Requires="wps">
          <w:drawing>
            <wp:anchor distT="45720" distB="45720" distL="114300" distR="114300" simplePos="0" relativeHeight="251665408" behindDoc="0" locked="0" layoutInCell="1" allowOverlap="1">
              <wp:simplePos x="0" y="0"/>
              <wp:positionH relativeFrom="margin">
                <wp:posOffset>4472305</wp:posOffset>
              </wp:positionH>
              <wp:positionV relativeFrom="paragraph">
                <wp:posOffset>-170180</wp:posOffset>
              </wp:positionV>
              <wp:extent cx="1498600" cy="355600"/>
              <wp:effectExtent l="0" t="0" r="0" b="63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55600"/>
                      </a:xfrm>
                      <a:prstGeom prst="rect">
                        <a:avLst/>
                      </a:prstGeom>
                      <a:noFill/>
                      <a:ln w="9525">
                        <a:noFill/>
                        <a:miter lim="800000"/>
                        <a:headEnd/>
                        <a:tailEnd/>
                      </a:ln>
                    </wps:spPr>
                    <wps:txbx>
                      <w:txbxContent>
                        <w:p>
                          <w:pPr>
                            <w:rPr>
                              <w:lang w:val="de-DE"/>
                            </w:rPr>
                          </w:pPr>
                        </w:p>
                        <w:p>
                          <w:pPr>
                            <w:rPr>
                              <w:lang w:val="de-D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001220" id="_x0000_t202" coordsize="21600,21600" o:spt="202" path="m,l,21600r21600,l21600,xe">
              <v:stroke joinstyle="miter"/>
              <v:path gradientshapeok="t" o:connecttype="rect"/>
            </v:shapetype>
            <v:shape id="Textfeld 2" o:spid="_x0000_s1026" type="#_x0000_t202" style="position:absolute;left:0;text-align:left;margin-left:352.15pt;margin-top:-13.4pt;width:118pt;height:28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" filled="f" stroked="f">
              <v:textbox>
                <w:txbxContent>
                  <w:p w14:paraId="3A7C8A25" w14:textId="3E07DA13" w:rsidR="00376822" w:rsidRDefault="00376822" w:rsidP="000F48C4">
                    <w:pPr>
                      <w:rPr>
                        <w:lang w:val="de-DE"/>
                      </w:rPr>
                    </w:pPr>
                  </w:p>
                  <w:p w14:paraId="4E45ED5C" w14:textId="77777777" w:rsidR="00BC0939" w:rsidRPr="004559E9" w:rsidRDefault="00BC0939" w:rsidP="000F48C4">
                    <w:pPr>
                      <w:rPr>
                        <w:lang w:val="de-DE"/>
                      </w:rPr>
                    </w:pP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844BD"/>
    <w:multiLevelType w:val="hybridMultilevel"/>
    <w:tmpl w:val="9782BAFC"/>
    <w:lvl w:ilvl="0" w:tplc="FE3A853A">
      <w:start w:val="1"/>
      <w:numFmt w:val="bullet"/>
      <w:lvlText w:val=""/>
      <w:lvlJc w:val="left"/>
      <w:pPr>
        <w:ind w:left="720" w:hanging="360"/>
      </w:pPr>
      <w:rPr>
        <w:rFonts w:ascii="Symbol" w:hAnsi="Symbol"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421413"/>
    <w:multiLevelType w:val="hybridMultilevel"/>
    <w:tmpl w:val="886AB48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76265CD"/>
    <w:multiLevelType w:val="hybridMultilevel"/>
    <w:tmpl w:val="773C9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990C2C"/>
    <w:multiLevelType w:val="hybridMultilevel"/>
    <w:tmpl w:val="CDBA090A"/>
    <w:lvl w:ilvl="0" w:tplc="040C000F">
      <w:start w:val="1"/>
      <w:numFmt w:val="decimal"/>
      <w:lvlText w:val="%1."/>
      <w:lvlJc w:val="left"/>
      <w:pPr>
        <w:ind w:left="1080" w:hanging="72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955BB1"/>
    <w:multiLevelType w:val="hybridMultilevel"/>
    <w:tmpl w:val="AFC47902"/>
    <w:lvl w:ilvl="0" w:tplc="DF5EC27A">
      <w:start w:val="1"/>
      <w:numFmt w:val="bullet"/>
      <w:lvlText w:val=""/>
      <w:lvlJc w:val="left"/>
      <w:pPr>
        <w:tabs>
          <w:tab w:val="num" w:pos="786"/>
        </w:tabs>
        <w:ind w:left="786" w:hanging="360"/>
      </w:pPr>
      <w:rPr>
        <w:rFonts w:ascii="Wingdings" w:hAnsi="Wingdings" w:hint="default"/>
      </w:rPr>
    </w:lvl>
    <w:lvl w:ilvl="1" w:tplc="343EB622" w:tentative="1">
      <w:start w:val="1"/>
      <w:numFmt w:val="bullet"/>
      <w:lvlText w:val=""/>
      <w:lvlJc w:val="left"/>
      <w:pPr>
        <w:tabs>
          <w:tab w:val="num" w:pos="1440"/>
        </w:tabs>
        <w:ind w:left="1440" w:hanging="360"/>
      </w:pPr>
      <w:rPr>
        <w:rFonts w:ascii="Wingdings" w:hAnsi="Wingdings" w:hint="default"/>
      </w:rPr>
    </w:lvl>
    <w:lvl w:ilvl="2" w:tplc="AC5CEDE8" w:tentative="1">
      <w:start w:val="1"/>
      <w:numFmt w:val="bullet"/>
      <w:lvlText w:val=""/>
      <w:lvlJc w:val="left"/>
      <w:pPr>
        <w:tabs>
          <w:tab w:val="num" w:pos="2160"/>
        </w:tabs>
        <w:ind w:left="2160" w:hanging="360"/>
      </w:pPr>
      <w:rPr>
        <w:rFonts w:ascii="Wingdings" w:hAnsi="Wingdings" w:hint="default"/>
      </w:rPr>
    </w:lvl>
    <w:lvl w:ilvl="3" w:tplc="6B74ADA6" w:tentative="1">
      <w:start w:val="1"/>
      <w:numFmt w:val="bullet"/>
      <w:lvlText w:val=""/>
      <w:lvlJc w:val="left"/>
      <w:pPr>
        <w:tabs>
          <w:tab w:val="num" w:pos="2880"/>
        </w:tabs>
        <w:ind w:left="2880" w:hanging="360"/>
      </w:pPr>
      <w:rPr>
        <w:rFonts w:ascii="Wingdings" w:hAnsi="Wingdings" w:hint="default"/>
      </w:rPr>
    </w:lvl>
    <w:lvl w:ilvl="4" w:tplc="287C794E" w:tentative="1">
      <w:start w:val="1"/>
      <w:numFmt w:val="bullet"/>
      <w:lvlText w:val=""/>
      <w:lvlJc w:val="left"/>
      <w:pPr>
        <w:tabs>
          <w:tab w:val="num" w:pos="3600"/>
        </w:tabs>
        <w:ind w:left="3600" w:hanging="360"/>
      </w:pPr>
      <w:rPr>
        <w:rFonts w:ascii="Wingdings" w:hAnsi="Wingdings" w:hint="default"/>
      </w:rPr>
    </w:lvl>
    <w:lvl w:ilvl="5" w:tplc="3BEC23EC" w:tentative="1">
      <w:start w:val="1"/>
      <w:numFmt w:val="bullet"/>
      <w:lvlText w:val=""/>
      <w:lvlJc w:val="left"/>
      <w:pPr>
        <w:tabs>
          <w:tab w:val="num" w:pos="4320"/>
        </w:tabs>
        <w:ind w:left="4320" w:hanging="360"/>
      </w:pPr>
      <w:rPr>
        <w:rFonts w:ascii="Wingdings" w:hAnsi="Wingdings" w:hint="default"/>
      </w:rPr>
    </w:lvl>
    <w:lvl w:ilvl="6" w:tplc="5A480C6A" w:tentative="1">
      <w:start w:val="1"/>
      <w:numFmt w:val="bullet"/>
      <w:lvlText w:val=""/>
      <w:lvlJc w:val="left"/>
      <w:pPr>
        <w:tabs>
          <w:tab w:val="num" w:pos="5040"/>
        </w:tabs>
        <w:ind w:left="5040" w:hanging="360"/>
      </w:pPr>
      <w:rPr>
        <w:rFonts w:ascii="Wingdings" w:hAnsi="Wingdings" w:hint="default"/>
      </w:rPr>
    </w:lvl>
    <w:lvl w:ilvl="7" w:tplc="94981A1C" w:tentative="1">
      <w:start w:val="1"/>
      <w:numFmt w:val="bullet"/>
      <w:lvlText w:val=""/>
      <w:lvlJc w:val="left"/>
      <w:pPr>
        <w:tabs>
          <w:tab w:val="num" w:pos="5760"/>
        </w:tabs>
        <w:ind w:left="5760" w:hanging="360"/>
      </w:pPr>
      <w:rPr>
        <w:rFonts w:ascii="Wingdings" w:hAnsi="Wingdings" w:hint="default"/>
      </w:rPr>
    </w:lvl>
    <w:lvl w:ilvl="8" w:tplc="EEA6E9D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4F629B"/>
    <w:multiLevelType w:val="hybridMultilevel"/>
    <w:tmpl w:val="30DCE954"/>
    <w:lvl w:ilvl="0" w:tplc="D116D13A">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591053B"/>
    <w:multiLevelType w:val="hybridMultilevel"/>
    <w:tmpl w:val="B4ACB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34296D"/>
    <w:multiLevelType w:val="hybridMultilevel"/>
    <w:tmpl w:val="7B72516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1834489B"/>
    <w:multiLevelType w:val="hybridMultilevel"/>
    <w:tmpl w:val="F0B84DAC"/>
    <w:lvl w:ilvl="0" w:tplc="2A3226FE">
      <w:start w:val="1"/>
      <w:numFmt w:val="bullet"/>
      <w:pStyle w:val="Puces"/>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AA3D5E"/>
    <w:multiLevelType w:val="hybridMultilevel"/>
    <w:tmpl w:val="F5041B68"/>
    <w:lvl w:ilvl="0" w:tplc="690C8218">
      <w:start w:val="1"/>
      <w:numFmt w:val="decimal"/>
      <w:lvlText w:val="%1."/>
      <w:lvlJc w:val="left"/>
      <w:pPr>
        <w:ind w:left="1080" w:hanging="72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B67A2A"/>
    <w:multiLevelType w:val="hybridMultilevel"/>
    <w:tmpl w:val="FDEA9F30"/>
    <w:lvl w:ilvl="0" w:tplc="FE3A853A">
      <w:start w:val="1"/>
      <w:numFmt w:val="bullet"/>
      <w:lvlText w:val=""/>
      <w:lvlJc w:val="left"/>
      <w:pPr>
        <w:ind w:left="720" w:hanging="360"/>
      </w:pPr>
      <w:rPr>
        <w:rFonts w:ascii="Symbol" w:hAnsi="Symbol"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B734B45"/>
    <w:multiLevelType w:val="hybridMultilevel"/>
    <w:tmpl w:val="C51C60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BDA2959"/>
    <w:multiLevelType w:val="hybridMultilevel"/>
    <w:tmpl w:val="EABE1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B80E21"/>
    <w:multiLevelType w:val="hybridMultilevel"/>
    <w:tmpl w:val="CDBA090A"/>
    <w:lvl w:ilvl="0" w:tplc="040C000F">
      <w:start w:val="1"/>
      <w:numFmt w:val="decimal"/>
      <w:lvlText w:val="%1."/>
      <w:lvlJc w:val="left"/>
      <w:pPr>
        <w:ind w:left="1080" w:hanging="72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4338B6"/>
    <w:multiLevelType w:val="hybridMultilevel"/>
    <w:tmpl w:val="3BD82F70"/>
    <w:lvl w:ilvl="0" w:tplc="69741BC8">
      <w:start w:val="16"/>
      <w:numFmt w:val="bullet"/>
      <w:lvlText w:val="-"/>
      <w:lvlJc w:val="left"/>
      <w:pPr>
        <w:ind w:left="720" w:hanging="360"/>
      </w:pPr>
      <w:rPr>
        <w:rFonts w:ascii="Lucida Sans" w:eastAsiaTheme="minorHAnsi" w:hAnsi="Lucida San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48070CA"/>
    <w:multiLevelType w:val="hybridMultilevel"/>
    <w:tmpl w:val="96C20E38"/>
    <w:lvl w:ilvl="0" w:tplc="EDC66284">
      <w:start w:val="1"/>
      <w:numFmt w:val="bullet"/>
      <w:lvlText w:val=""/>
      <w:lvlJc w:val="left"/>
      <w:pPr>
        <w:ind w:left="720" w:hanging="360"/>
      </w:pPr>
      <w:rPr>
        <w:rFonts w:ascii="Symbol" w:hAnsi="Symbol" w:hint="default"/>
        <w:color w:val="548DD4" w:themeColor="text2" w:themeTint="9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60C5C81"/>
    <w:multiLevelType w:val="hybridMultilevel"/>
    <w:tmpl w:val="382C66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8200543"/>
    <w:multiLevelType w:val="hybridMultilevel"/>
    <w:tmpl w:val="E95C065C"/>
    <w:lvl w:ilvl="0" w:tplc="6DEA1204">
      <w:start w:val="1"/>
      <w:numFmt w:val="upperLetter"/>
      <w:pStyle w:val="Titel"/>
      <w:lvlText w:val="Appendix %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CB551DC"/>
    <w:multiLevelType w:val="hybridMultilevel"/>
    <w:tmpl w:val="5D945DC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02D791C"/>
    <w:multiLevelType w:val="multilevel"/>
    <w:tmpl w:val="AE0A55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0" w15:restartNumberingAfterBreak="0">
    <w:nsid w:val="3BAF5C93"/>
    <w:multiLevelType w:val="multilevel"/>
    <w:tmpl w:val="1480D8C6"/>
    <w:lvl w:ilvl="0">
      <w:start w:val="1"/>
      <w:numFmt w:val="decimal"/>
      <w:pStyle w:val="berschrift1"/>
      <w:lvlText w:val="%1."/>
      <w:lvlJc w:val="left"/>
      <w:pPr>
        <w:ind w:left="1080" w:hanging="720"/>
      </w:pPr>
      <w:rPr>
        <w:rFonts w:cs="Times New Roman" w:hint="default"/>
      </w:rPr>
    </w:lvl>
    <w:lvl w:ilvl="1">
      <w:start w:val="1"/>
      <w:numFmt w:val="decimal"/>
      <w:pStyle w:val="berschrift2"/>
      <w:isLgl/>
      <w:lvlText w:val="%1.%2"/>
      <w:lvlJc w:val="left"/>
      <w:pPr>
        <w:ind w:left="928" w:hanging="360"/>
      </w:pPr>
      <w:rPr>
        <w:rFonts w:cs="Times New Roman" w:hint="default"/>
      </w:rPr>
    </w:lvl>
    <w:lvl w:ilvl="2">
      <w:start w:val="1"/>
      <w:numFmt w:val="decimal"/>
      <w:pStyle w:val="berschrift3"/>
      <w:isLgl/>
      <w:lvlText w:val="%1.%2.%3"/>
      <w:lvlJc w:val="left"/>
      <w:pPr>
        <w:ind w:left="4689" w:hanging="720"/>
      </w:pPr>
      <w:rPr>
        <w:rFonts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berschrift4"/>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1" w15:restartNumberingAfterBreak="0">
    <w:nsid w:val="442047D5"/>
    <w:multiLevelType w:val="hybridMultilevel"/>
    <w:tmpl w:val="F99EA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270043"/>
    <w:multiLevelType w:val="hybridMultilevel"/>
    <w:tmpl w:val="8714A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CD6725"/>
    <w:multiLevelType w:val="hybridMultilevel"/>
    <w:tmpl w:val="79C2A48C"/>
    <w:lvl w:ilvl="0" w:tplc="68D4FC9C">
      <w:start w:val="19"/>
      <w:numFmt w:val="bullet"/>
      <w:lvlText w:val="-"/>
      <w:lvlJc w:val="left"/>
      <w:pPr>
        <w:tabs>
          <w:tab w:val="num" w:pos="720"/>
        </w:tabs>
        <w:ind w:left="720" w:hanging="360"/>
      </w:pPr>
      <w:rPr>
        <w:rFonts w:ascii="Times New Roman" w:eastAsia="Times New Roman" w:hAnsi="Times New Roman" w:cs="Times New Roman" w:hint="default"/>
        <w:b/>
        <w:sz w:val="20"/>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2E56D49"/>
    <w:multiLevelType w:val="hybridMultilevel"/>
    <w:tmpl w:val="C450BAEE"/>
    <w:lvl w:ilvl="0" w:tplc="69741BC8">
      <w:start w:val="16"/>
      <w:numFmt w:val="bullet"/>
      <w:lvlText w:val="-"/>
      <w:lvlJc w:val="left"/>
      <w:pPr>
        <w:ind w:left="720" w:hanging="360"/>
      </w:pPr>
      <w:rPr>
        <w:rFonts w:ascii="Lucida Sans" w:eastAsiaTheme="minorHAnsi" w:hAnsi="Lucida San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5DD1A8E"/>
    <w:multiLevelType w:val="hybridMultilevel"/>
    <w:tmpl w:val="D4A0AD28"/>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76E20F1C"/>
    <w:multiLevelType w:val="hybridMultilevel"/>
    <w:tmpl w:val="9C24A5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7B05E24"/>
    <w:multiLevelType w:val="hybridMultilevel"/>
    <w:tmpl w:val="BF66568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799174D6"/>
    <w:multiLevelType w:val="hybridMultilevel"/>
    <w:tmpl w:val="48C2B566"/>
    <w:lvl w:ilvl="0" w:tplc="3348D9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D6D1031"/>
    <w:multiLevelType w:val="hybridMultilevel"/>
    <w:tmpl w:val="30DCE954"/>
    <w:lvl w:ilvl="0" w:tplc="D116D13A">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7FBB0748"/>
    <w:multiLevelType w:val="hybridMultilevel"/>
    <w:tmpl w:val="1E46DE7E"/>
    <w:lvl w:ilvl="0" w:tplc="3348D956">
      <w:start w:val="1"/>
      <w:numFmt w:val="lowerRoman"/>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20"/>
  </w:num>
  <w:num w:numId="3">
    <w:abstractNumId w:val="13"/>
  </w:num>
  <w:num w:numId="4">
    <w:abstractNumId w:val="8"/>
  </w:num>
  <w:num w:numId="5">
    <w:abstractNumId w:val="0"/>
  </w:num>
  <w:num w:numId="6">
    <w:abstractNumId w:val="10"/>
  </w:num>
  <w:num w:numId="7">
    <w:abstractNumId w:val="22"/>
  </w:num>
  <w:num w:numId="8">
    <w:abstractNumId w:val="21"/>
  </w:num>
  <w:num w:numId="9">
    <w:abstractNumId w:val="2"/>
  </w:num>
  <w:num w:numId="10">
    <w:abstractNumId w:val="11"/>
  </w:num>
  <w:num w:numId="11">
    <w:abstractNumId w:val="3"/>
  </w:num>
  <w:num w:numId="12">
    <w:abstractNumId w:val="14"/>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24"/>
  </w:num>
  <w:num w:numId="16">
    <w:abstractNumId w:val="15"/>
  </w:num>
  <w:num w:numId="17">
    <w:abstractNumId w:val="26"/>
  </w:num>
  <w:num w:numId="18">
    <w:abstractNumId w:val="16"/>
  </w:num>
  <w:num w:numId="19">
    <w:abstractNumId w:val="28"/>
  </w:num>
  <w:num w:numId="20">
    <w:abstractNumId w:val="30"/>
  </w:num>
  <w:num w:numId="21">
    <w:abstractNumId w:val="12"/>
  </w:num>
  <w:num w:numId="22">
    <w:abstractNumId w:val="9"/>
  </w:num>
  <w:num w:numId="23">
    <w:abstractNumId w:val="6"/>
  </w:num>
  <w:num w:numId="24">
    <w:abstractNumId w:val="20"/>
  </w:num>
  <w:num w:numId="25">
    <w:abstractNumId w:val="20"/>
  </w:num>
  <w:num w:numId="26">
    <w:abstractNumId w:val="20"/>
  </w:num>
  <w:num w:numId="27">
    <w:abstractNumId w:val="17"/>
  </w:num>
  <w:num w:numId="28">
    <w:abstractNumId w:val="25"/>
  </w:num>
  <w:num w:numId="29">
    <w:abstractNumId w:val="1"/>
  </w:num>
  <w:num w:numId="30">
    <w:abstractNumId w:val="7"/>
  </w:num>
  <w:num w:numId="31">
    <w:abstractNumId w:val="29"/>
  </w:num>
  <w:num w:numId="32">
    <w:abstractNumId w:val="5"/>
  </w:num>
  <w:num w:numId="33">
    <w:abstractNumId w:val="17"/>
  </w:num>
  <w:num w:numId="34">
    <w:abstractNumId w:val="17"/>
  </w:num>
  <w:num w:numId="35">
    <w:abstractNumId w:val="27"/>
  </w:num>
  <w:num w:numId="36">
    <w:abstractNumId w:val="18"/>
  </w:num>
  <w:num w:numId="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num>
  <w:num w:numId="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0682FC-4389-42EE-A473-264FF6677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before="120" w:after="120"/>
      <w:jc w:val="both"/>
    </w:pPr>
    <w:rPr>
      <w:rFonts w:ascii="Arial" w:hAnsi="Arial" w:cs="Arial"/>
      <w:sz w:val="20"/>
      <w:szCs w:val="18"/>
    </w:rPr>
  </w:style>
  <w:style w:type="paragraph" w:styleId="berschrift1">
    <w:name w:val="heading 1"/>
    <w:basedOn w:val="Standard"/>
    <w:next w:val="Standard"/>
    <w:link w:val="berschrift1Zchn"/>
    <w:uiPriority w:val="9"/>
    <w:qFormat/>
    <w:pPr>
      <w:keepNext/>
      <w:keepLines/>
      <w:numPr>
        <w:numId w:val="2"/>
      </w:numPr>
      <w:spacing w:line="240" w:lineRule="auto"/>
      <w:outlineLvl w:val="0"/>
    </w:pPr>
    <w:rPr>
      <w:rFonts w:eastAsiaTheme="majorEastAsia"/>
      <w:b/>
      <w:bCs/>
      <w:color w:val="1F497D" w:themeColor="text2"/>
      <w:sz w:val="28"/>
      <w:szCs w:val="28"/>
    </w:rPr>
  </w:style>
  <w:style w:type="paragraph" w:styleId="berschrift2">
    <w:name w:val="heading 2"/>
    <w:basedOn w:val="berschrift1"/>
    <w:next w:val="Standard"/>
    <w:link w:val="berschrift2Zchn"/>
    <w:uiPriority w:val="9"/>
    <w:unhideWhenUsed/>
    <w:qFormat/>
    <w:pPr>
      <w:numPr>
        <w:ilvl w:val="1"/>
      </w:numPr>
      <w:tabs>
        <w:tab w:val="left" w:pos="1276"/>
      </w:tabs>
      <w:spacing w:before="240"/>
      <w:outlineLvl w:val="1"/>
    </w:pPr>
    <w:rPr>
      <w:sz w:val="26"/>
    </w:rPr>
  </w:style>
  <w:style w:type="paragraph" w:styleId="berschrift3">
    <w:name w:val="heading 3"/>
    <w:basedOn w:val="berschrift2"/>
    <w:next w:val="Standard"/>
    <w:link w:val="berschrift3Zchn"/>
    <w:uiPriority w:val="9"/>
    <w:unhideWhenUsed/>
    <w:qFormat/>
    <w:pPr>
      <w:numPr>
        <w:ilvl w:val="2"/>
      </w:numPr>
      <w:jc w:val="left"/>
      <w:outlineLvl w:val="2"/>
    </w:pPr>
    <w:rPr>
      <w:rFonts w:cs="Times New Roman"/>
      <w:b w:val="0"/>
      <w:sz w:val="22"/>
    </w:rPr>
  </w:style>
  <w:style w:type="paragraph" w:styleId="berschrift4">
    <w:name w:val="heading 4"/>
    <w:basedOn w:val="berschrift3"/>
    <w:next w:val="Standard"/>
    <w:link w:val="berschrift4Zchn"/>
    <w:uiPriority w:val="9"/>
    <w:unhideWhenUsed/>
    <w:qFormat/>
    <w:pPr>
      <w:numPr>
        <w:ilvl w:val="3"/>
      </w:numPr>
      <w:tabs>
        <w:tab w:val="left" w:pos="1560"/>
      </w:tabs>
      <w:outlineLvl w:val="3"/>
    </w:pPr>
    <w:rPr>
      <w:sz w:val="18"/>
    </w:rPr>
  </w:style>
  <w:style w:type="paragraph" w:styleId="berschrift5">
    <w:name w:val="heading 5"/>
    <w:basedOn w:val="Standard"/>
    <w:next w:val="Standard"/>
    <w:link w:val="berschrift5Zchn"/>
    <w:uiPriority w:val="9"/>
    <w:semiHidden/>
    <w:unhideWhenUsed/>
    <w:qFormat/>
    <w:pPr>
      <w:keepNext/>
      <w:keepLines/>
      <w:numPr>
        <w:ilvl w:val="4"/>
        <w:numId w:val="1"/>
      </w:numPr>
      <w:spacing w:before="200" w:after="0"/>
      <w:outlineLvl w:val="4"/>
    </w:pPr>
    <w:rPr>
      <w:rFonts w:eastAsiaTheme="majorEastAsia" w:cstheme="majorBidi"/>
      <w:color w:val="243F60" w:themeColor="accent1" w:themeShade="7F"/>
    </w:rPr>
  </w:style>
  <w:style w:type="paragraph" w:styleId="berschrift6">
    <w:name w:val="heading 6"/>
    <w:basedOn w:val="Standard"/>
    <w:next w:val="Standard"/>
    <w:link w:val="berschrift6Zchn"/>
    <w:uiPriority w:val="9"/>
    <w:semiHidden/>
    <w:unhideWhenUsed/>
    <w:qFormat/>
    <w:pPr>
      <w:keepNext/>
      <w:keepLines/>
      <w:numPr>
        <w:ilvl w:val="5"/>
        <w:numId w:val="1"/>
      </w:numPr>
      <w:spacing w:before="200" w:after="0"/>
      <w:outlineLvl w:val="5"/>
    </w:pPr>
    <w:rPr>
      <w:rFonts w:eastAsiaTheme="majorEastAsia" w:cstheme="majorBidi"/>
      <w:i/>
      <w:iCs/>
      <w:color w:val="243F60" w:themeColor="accent1" w:themeShade="7F"/>
    </w:rPr>
  </w:style>
  <w:style w:type="paragraph" w:styleId="berschrift7">
    <w:name w:val="heading 7"/>
    <w:basedOn w:val="Standard"/>
    <w:next w:val="Standard"/>
    <w:link w:val="berschrift7Zchn"/>
    <w:uiPriority w:val="9"/>
    <w:semiHidden/>
    <w:unhideWhenUsed/>
    <w:qFormat/>
    <w:pPr>
      <w:keepNext/>
      <w:keepLines/>
      <w:numPr>
        <w:ilvl w:val="6"/>
        <w:numId w:val="1"/>
      </w:numPr>
      <w:spacing w:before="200" w:after="0"/>
      <w:outlineLvl w:val="6"/>
    </w:pPr>
    <w:rPr>
      <w:rFonts w:eastAsiaTheme="majorEastAsia" w:cstheme="majorBidi"/>
      <w:i/>
      <w:iCs/>
      <w:color w:val="404040" w:themeColor="text1" w:themeTint="BF"/>
    </w:rPr>
  </w:style>
  <w:style w:type="paragraph" w:styleId="berschrift8">
    <w:name w:val="heading 8"/>
    <w:basedOn w:val="Standard"/>
    <w:next w:val="Standard"/>
    <w:link w:val="berschrift8Zchn"/>
    <w:uiPriority w:val="9"/>
    <w:semiHidden/>
    <w:unhideWhenUsed/>
    <w:qFormat/>
    <w:pPr>
      <w:keepNext/>
      <w:keepLines/>
      <w:numPr>
        <w:ilvl w:val="7"/>
        <w:numId w:val="1"/>
      </w:numPr>
      <w:spacing w:before="200" w:after="0"/>
      <w:outlineLvl w:val="7"/>
    </w:pPr>
    <w:rPr>
      <w:rFonts w:eastAsiaTheme="majorEastAsia" w:cstheme="majorBidi"/>
      <w:color w:val="404040" w:themeColor="text1" w:themeTint="BF"/>
      <w:szCs w:val="20"/>
    </w:rPr>
  </w:style>
  <w:style w:type="paragraph" w:styleId="berschrift9">
    <w:name w:val="heading 9"/>
    <w:basedOn w:val="Standard"/>
    <w:next w:val="Standard"/>
    <w:link w:val="berschrift9Zchn"/>
    <w:uiPriority w:val="9"/>
    <w:semiHidden/>
    <w:unhideWhenUsed/>
    <w:qFormat/>
    <w:pPr>
      <w:keepNext/>
      <w:keepLines/>
      <w:numPr>
        <w:ilvl w:val="8"/>
        <w:numId w:val="1"/>
      </w:numPr>
      <w:spacing w:before="200" w:after="0"/>
      <w:outlineLvl w:val="8"/>
    </w:pPr>
    <w:rPr>
      <w:rFonts w:eastAsiaTheme="majorEastAsia"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customStyle="1" w:styleId="berschrift1Zchn">
    <w:name w:val="Überschrift 1 Zchn"/>
    <w:basedOn w:val="Absatz-Standardschriftart"/>
    <w:link w:val="berschrift1"/>
    <w:uiPriority w:val="9"/>
    <w:rPr>
      <w:rFonts w:ascii="Arial" w:eastAsiaTheme="majorEastAsia" w:hAnsi="Arial" w:cs="Arial"/>
      <w:b/>
      <w:bCs/>
      <w:color w:val="1F497D" w:themeColor="text2"/>
      <w:sz w:val="28"/>
      <w:szCs w:val="28"/>
    </w:rPr>
  </w:style>
  <w:style w:type="character" w:customStyle="1" w:styleId="berschrift2Zchn">
    <w:name w:val="Überschrift 2 Zchn"/>
    <w:basedOn w:val="Absatz-Standardschriftart"/>
    <w:link w:val="berschrift2"/>
    <w:uiPriority w:val="9"/>
    <w:rPr>
      <w:rFonts w:ascii="Arial" w:eastAsiaTheme="majorEastAsia" w:hAnsi="Arial" w:cs="Arial"/>
      <w:b/>
      <w:bCs/>
      <w:color w:val="1F497D" w:themeColor="text2"/>
      <w:sz w:val="26"/>
      <w:szCs w:val="28"/>
    </w:rPr>
  </w:style>
  <w:style w:type="character" w:customStyle="1" w:styleId="berschrift3Zchn">
    <w:name w:val="Überschrift 3 Zchn"/>
    <w:basedOn w:val="Absatz-Standardschriftart"/>
    <w:link w:val="berschrift3"/>
    <w:uiPriority w:val="9"/>
    <w:rPr>
      <w:rFonts w:ascii="Arial" w:eastAsiaTheme="majorEastAsia" w:hAnsi="Arial" w:cs="Times New Roman"/>
      <w:bCs/>
      <w:color w:val="1F497D" w:themeColor="text2"/>
      <w:szCs w:val="28"/>
    </w:rPr>
  </w:style>
  <w:style w:type="character" w:customStyle="1" w:styleId="berschrift4Zchn">
    <w:name w:val="Überschrift 4 Zchn"/>
    <w:basedOn w:val="Absatz-Standardschriftart"/>
    <w:link w:val="berschrift4"/>
    <w:uiPriority w:val="9"/>
    <w:rPr>
      <w:rFonts w:ascii="Lucida Sans" w:eastAsiaTheme="majorEastAsia" w:hAnsi="Lucida Sans" w:cs="Times New Roman"/>
      <w:b/>
      <w:bCs/>
      <w:sz w:val="18"/>
      <w:szCs w:val="28"/>
    </w:rPr>
  </w:style>
  <w:style w:type="character" w:customStyle="1" w:styleId="berschrift5Zchn">
    <w:name w:val="Überschrift 5 Zchn"/>
    <w:basedOn w:val="Absatz-Standardschriftart"/>
    <w:link w:val="berschrift5"/>
    <w:uiPriority w:val="9"/>
    <w:semiHidden/>
    <w:rPr>
      <w:rFonts w:ascii="Lucida Sans" w:eastAsiaTheme="majorEastAsia" w:hAnsi="Lucida Sans" w:cstheme="majorBidi"/>
      <w:color w:val="243F60" w:themeColor="accent1" w:themeShade="7F"/>
      <w:sz w:val="18"/>
      <w:szCs w:val="18"/>
      <w:lang w:val="fr-FR"/>
    </w:rPr>
  </w:style>
  <w:style w:type="character" w:customStyle="1" w:styleId="berschrift6Zchn">
    <w:name w:val="Überschrift 6 Zchn"/>
    <w:basedOn w:val="Absatz-Standardschriftart"/>
    <w:link w:val="berschrift6"/>
    <w:uiPriority w:val="9"/>
    <w:semiHidden/>
    <w:rPr>
      <w:rFonts w:ascii="Lucida Sans" w:eastAsiaTheme="majorEastAsia" w:hAnsi="Lucida Sans" w:cstheme="majorBidi"/>
      <w:i/>
      <w:iCs/>
      <w:color w:val="243F60" w:themeColor="accent1" w:themeShade="7F"/>
      <w:sz w:val="18"/>
      <w:szCs w:val="18"/>
      <w:lang w:val="fr-FR"/>
    </w:rPr>
  </w:style>
  <w:style w:type="character" w:customStyle="1" w:styleId="berschrift7Zchn">
    <w:name w:val="Überschrift 7 Zchn"/>
    <w:basedOn w:val="Absatz-Standardschriftart"/>
    <w:link w:val="berschrift7"/>
    <w:uiPriority w:val="9"/>
    <w:semiHidden/>
    <w:rPr>
      <w:rFonts w:ascii="Lucida Sans" w:eastAsiaTheme="majorEastAsia" w:hAnsi="Lucida Sans" w:cstheme="majorBidi"/>
      <w:i/>
      <w:iCs/>
      <w:color w:val="404040" w:themeColor="text1" w:themeTint="BF"/>
      <w:sz w:val="18"/>
      <w:szCs w:val="18"/>
      <w:lang w:val="fr-FR"/>
    </w:rPr>
  </w:style>
  <w:style w:type="character" w:customStyle="1" w:styleId="berschrift8Zchn">
    <w:name w:val="Überschrift 8 Zchn"/>
    <w:basedOn w:val="Absatz-Standardschriftart"/>
    <w:link w:val="berschrift8"/>
    <w:uiPriority w:val="9"/>
    <w:semiHidden/>
    <w:rPr>
      <w:rFonts w:ascii="Lucida Sans" w:eastAsiaTheme="majorEastAsia" w:hAnsi="Lucida Sans" w:cstheme="majorBidi"/>
      <w:color w:val="404040" w:themeColor="text1" w:themeTint="BF"/>
      <w:sz w:val="20"/>
      <w:szCs w:val="20"/>
      <w:lang w:val="fr-FR"/>
    </w:rPr>
  </w:style>
  <w:style w:type="character" w:customStyle="1" w:styleId="berschrift9Zchn">
    <w:name w:val="Überschrift 9 Zchn"/>
    <w:basedOn w:val="Absatz-Standardschriftart"/>
    <w:link w:val="berschrift9"/>
    <w:uiPriority w:val="9"/>
    <w:semiHidden/>
    <w:rPr>
      <w:rFonts w:ascii="Lucida Sans" w:eastAsiaTheme="majorEastAsia" w:hAnsi="Lucida Sans" w:cstheme="majorBidi"/>
      <w:i/>
      <w:iCs/>
      <w:color w:val="404040" w:themeColor="text1" w:themeTint="BF"/>
      <w:sz w:val="20"/>
      <w:szCs w:val="20"/>
      <w:lang w:val="fr-FR"/>
    </w:rPr>
  </w:style>
  <w:style w:type="paragraph" w:styleId="Inhaltsverzeichnisberschrift">
    <w:name w:val="TOC Heading"/>
    <w:basedOn w:val="berschrift1"/>
    <w:next w:val="Standard"/>
    <w:uiPriority w:val="39"/>
    <w:unhideWhenUsed/>
    <w:qFormat/>
    <w:pPr>
      <w:numPr>
        <w:numId w:val="0"/>
      </w:numPr>
      <w:outlineLvl w:val="9"/>
    </w:pPr>
    <w:rPr>
      <w:color w:val="365F91" w:themeColor="accent1" w:themeShade="BF"/>
      <w:lang w:eastAsia="en-GB"/>
    </w:rPr>
  </w:style>
  <w:style w:type="paragraph" w:styleId="Verzeichnis1">
    <w:name w:val="toc 1"/>
    <w:basedOn w:val="Standard"/>
    <w:next w:val="Standard"/>
    <w:autoRedefine/>
    <w:uiPriority w:val="39"/>
    <w:unhideWhenUsed/>
    <w:pPr>
      <w:spacing w:after="100"/>
    </w:pPr>
  </w:style>
  <w:style w:type="paragraph" w:styleId="Verzeichnis2">
    <w:name w:val="toc 2"/>
    <w:basedOn w:val="Standard"/>
    <w:next w:val="Standard"/>
    <w:autoRedefine/>
    <w:uiPriority w:val="39"/>
    <w:unhideWhenUsed/>
    <w:pPr>
      <w:spacing w:after="100"/>
      <w:ind w:left="220"/>
    </w:pPr>
  </w:style>
  <w:style w:type="paragraph" w:styleId="Verzeichnis3">
    <w:name w:val="toc 3"/>
    <w:basedOn w:val="Standard"/>
    <w:next w:val="Standard"/>
    <w:autoRedefine/>
    <w:uiPriority w:val="39"/>
    <w:unhideWhenUsed/>
    <w:pPr>
      <w:spacing w:after="100"/>
      <w:ind w:left="440"/>
    </w:pPr>
  </w:style>
  <w:style w:type="character" w:styleId="Hyperlink">
    <w:name w:val="Hyperlink"/>
    <w:basedOn w:val="Absatz-Standardschriftart"/>
    <w:uiPriority w:val="99"/>
    <w:unhideWhenUsed/>
    <w:rPr>
      <w:color w:val="0000FF" w:themeColor="hyperlink"/>
      <w:u w:val="single"/>
    </w:rPr>
  </w:style>
  <w:style w:type="table" w:styleId="Tabellenraster">
    <w:name w:val="Table Grid"/>
    <w:basedOn w:val="NormaleTabell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link w:val="TextkrperZchn"/>
    <w:uiPriority w:val="1"/>
    <w:qFormat/>
  </w:style>
  <w:style w:type="character" w:customStyle="1" w:styleId="TextkrperZchn">
    <w:name w:val="Textkörper Zchn"/>
    <w:basedOn w:val="Absatz-Standardschriftart"/>
    <w:link w:val="Textkrper"/>
    <w:uiPriority w:val="1"/>
    <w:rPr>
      <w:rFonts w:ascii="Lucida Sans" w:hAnsi="Lucida Sans" w:cs="Times New Roman"/>
      <w:sz w:val="18"/>
      <w:szCs w:val="18"/>
      <w:lang w:val="fr-FR"/>
    </w:rPr>
  </w:style>
  <w:style w:type="paragraph" w:styleId="Listenabsatz">
    <w:name w:val="List Paragraph"/>
    <w:basedOn w:val="Standard"/>
    <w:link w:val="ListenabsatzZchn"/>
    <w:uiPriority w:val="34"/>
    <w:qFormat/>
    <w:pPr>
      <w:spacing w:before="0" w:after="0" w:line="240" w:lineRule="auto"/>
      <w:ind w:left="720"/>
      <w:contextualSpacing/>
    </w:pPr>
  </w:style>
  <w:style w:type="character" w:customStyle="1" w:styleId="ListenabsatzZchn">
    <w:name w:val="Listenabsatz Zchn"/>
    <w:basedOn w:val="Absatz-Standardschriftart"/>
    <w:link w:val="Listenabsatz"/>
    <w:uiPriority w:val="34"/>
    <w:rPr>
      <w:rFonts w:ascii="Lucida Sans" w:hAnsi="Lucida Sans" w:cs="Times New Roman"/>
      <w:sz w:val="18"/>
      <w:szCs w:val="18"/>
      <w:lang w:val="fr-FR"/>
    </w:rPr>
  </w:style>
  <w:style w:type="paragraph" w:customStyle="1" w:styleId="Puces">
    <w:name w:val="Puces"/>
    <w:basedOn w:val="Listenabsatz"/>
    <w:link w:val="PucesCar"/>
    <w:qFormat/>
    <w:pPr>
      <w:numPr>
        <w:numId w:val="4"/>
      </w:numPr>
      <w:spacing w:before="60" w:after="60" w:line="360" w:lineRule="auto"/>
      <w:ind w:left="714" w:hanging="357"/>
    </w:pPr>
    <w:rPr>
      <w:szCs w:val="22"/>
    </w:rPr>
  </w:style>
  <w:style w:type="character" w:customStyle="1" w:styleId="PucesCar">
    <w:name w:val="Puces Car"/>
    <w:basedOn w:val="ListenabsatzZchn"/>
    <w:link w:val="Puces"/>
    <w:rPr>
      <w:rFonts w:ascii="Lucida Sans" w:hAnsi="Lucida Sans" w:cs="Times New Roman"/>
      <w:sz w:val="18"/>
      <w:szCs w:val="18"/>
      <w:lang w:val="fr-FR"/>
    </w:rPr>
  </w:style>
  <w:style w:type="paragraph" w:styleId="Beschriftung">
    <w:name w:val="caption"/>
    <w:basedOn w:val="Standard"/>
    <w:next w:val="Standard"/>
    <w:uiPriority w:val="35"/>
    <w:unhideWhenUsed/>
    <w:qFormat/>
    <w:pPr>
      <w:spacing w:before="0" w:after="200" w:line="240" w:lineRule="auto"/>
    </w:pPr>
    <w:rPr>
      <w:bCs/>
    </w:rPr>
  </w:style>
  <w:style w:type="paragraph" w:styleId="Abbildungsverzeichnis">
    <w:name w:val="table of figures"/>
    <w:basedOn w:val="Standard"/>
    <w:next w:val="Standard"/>
    <w:uiPriority w:val="99"/>
    <w:unhideWhenUsed/>
    <w:pPr>
      <w:spacing w:after="0"/>
    </w:pPr>
  </w:style>
  <w:style w:type="character" w:styleId="Funotenzeichen">
    <w:name w:val="footnote reference"/>
    <w:basedOn w:val="Absatz-Standardschriftart"/>
    <w:uiPriority w:val="99"/>
    <w:semiHidden/>
    <w:unhideWhenUsed/>
    <w:rPr>
      <w:rFonts w:ascii="Times New Roman" w:hAnsi="Times New Roman"/>
      <w:sz w:val="16"/>
      <w:vertAlign w:val="superscript"/>
    </w:rPr>
  </w:style>
  <w:style w:type="paragraph" w:styleId="Funotentext">
    <w:name w:val="footnote text"/>
    <w:basedOn w:val="Standard"/>
    <w:link w:val="FunotentextZchn"/>
    <w:uiPriority w:val="99"/>
    <w:semiHidden/>
    <w:unhideWhenUsed/>
    <w:pPr>
      <w:tabs>
        <w:tab w:val="left" w:pos="284"/>
      </w:tabs>
      <w:spacing w:before="0" w:after="0" w:line="240" w:lineRule="auto"/>
      <w:ind w:left="284" w:hanging="284"/>
    </w:pPr>
    <w:rPr>
      <w:rFonts w:eastAsia="Times New Roman"/>
      <w:sz w:val="16"/>
      <w:szCs w:val="16"/>
      <w:lang w:eastAsia="fr-FR"/>
    </w:rPr>
  </w:style>
  <w:style w:type="character" w:customStyle="1" w:styleId="FunotentextZchn">
    <w:name w:val="Fußnotentext Zchn"/>
    <w:basedOn w:val="Absatz-Standardschriftart"/>
    <w:link w:val="Funotentext"/>
    <w:uiPriority w:val="99"/>
    <w:semiHidden/>
    <w:rPr>
      <w:rFonts w:ascii="Lucida Sans" w:eastAsia="Times New Roman" w:hAnsi="Lucida Sans" w:cs="Times New Roman"/>
      <w:sz w:val="16"/>
      <w:szCs w:val="16"/>
      <w:lang w:val="fr-FR" w:eastAsia="fr-FR"/>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line="240" w:lineRule="auto"/>
    </w:pPr>
    <w:rPr>
      <w:szCs w:val="20"/>
    </w:rPr>
  </w:style>
  <w:style w:type="character" w:customStyle="1" w:styleId="KommentartextZchn">
    <w:name w:val="Kommentartext Zchn"/>
    <w:basedOn w:val="Absatz-Standardschriftart"/>
    <w:link w:val="Kommentartext"/>
    <w:uiPriority w:val="99"/>
    <w:rPr>
      <w:rFonts w:ascii="Lucida Sans" w:hAnsi="Lucida Sans" w:cs="Times New Roman"/>
      <w:sz w:val="20"/>
      <w:szCs w:val="20"/>
      <w:lang w:val="fr-FR"/>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rFonts w:ascii="Lucida Sans" w:hAnsi="Lucida Sans" w:cs="Times New Roman"/>
      <w:b/>
      <w:bCs/>
      <w:sz w:val="20"/>
      <w:szCs w:val="20"/>
      <w:lang w:val="fr-FR"/>
    </w:rPr>
  </w:style>
  <w:style w:type="paragraph" w:styleId="berarbeitung">
    <w:name w:val="Revision"/>
    <w:hidden/>
    <w:uiPriority w:val="99"/>
    <w:semiHidden/>
    <w:pPr>
      <w:spacing w:after="0" w:line="240" w:lineRule="auto"/>
    </w:pPr>
    <w:rPr>
      <w:rFonts w:ascii="Lucida Sans" w:hAnsi="Lucida Sans" w:cs="Times New Roman"/>
      <w:sz w:val="18"/>
      <w:szCs w:val="18"/>
      <w:lang w:val="fr-FR"/>
    </w:rPr>
  </w:style>
  <w:style w:type="paragraph" w:customStyle="1" w:styleId="Default">
    <w:name w:val="Default"/>
    <w:pPr>
      <w:autoSpaceDE w:val="0"/>
      <w:autoSpaceDN w:val="0"/>
      <w:adjustRightInd w:val="0"/>
      <w:spacing w:after="0" w:line="240" w:lineRule="auto"/>
    </w:pPr>
    <w:rPr>
      <w:rFonts w:ascii="Nimbus Sans L" w:hAnsi="Nimbus Sans L" w:cs="Nimbus Sans L"/>
      <w:color w:val="000000"/>
      <w:sz w:val="24"/>
      <w:szCs w:val="24"/>
      <w:lang w:val="fr-FR"/>
    </w:rPr>
  </w:style>
  <w:style w:type="character" w:styleId="SchwacheHervorhebung">
    <w:name w:val="Subtle Emphasis"/>
    <w:aliases w:val="Table chart"/>
    <w:uiPriority w:val="19"/>
    <w:qFormat/>
    <w:rPr>
      <w:i/>
    </w:rPr>
  </w:style>
  <w:style w:type="character" w:styleId="Hervorhebung">
    <w:name w:val="Emphasis"/>
    <w:aliases w:val="Figure"/>
    <w:uiPriority w:val="20"/>
    <w:qFormat/>
    <w:rPr>
      <w:i/>
    </w:rPr>
  </w:style>
  <w:style w:type="paragraph" w:styleId="Titel">
    <w:name w:val="Title"/>
    <w:aliases w:val="Appendix"/>
    <w:basedOn w:val="berschrift1"/>
    <w:next w:val="Standard"/>
    <w:link w:val="TitelZchn"/>
    <w:uiPriority w:val="10"/>
    <w:qFormat/>
    <w:pPr>
      <w:numPr>
        <w:numId w:val="27"/>
      </w:numPr>
      <w:tabs>
        <w:tab w:val="num" w:pos="360"/>
      </w:tabs>
      <w:ind w:left="1080" w:hanging="720"/>
    </w:pPr>
  </w:style>
  <w:style w:type="character" w:customStyle="1" w:styleId="TitelZchn">
    <w:name w:val="Titel Zchn"/>
    <w:aliases w:val="Appendix Zchn"/>
    <w:basedOn w:val="Absatz-Standardschriftart"/>
    <w:link w:val="Titel"/>
    <w:uiPriority w:val="10"/>
    <w:rPr>
      <w:rFonts w:ascii="Arial" w:eastAsiaTheme="majorEastAsia" w:hAnsi="Arial" w:cs="Arial"/>
      <w:b/>
      <w:bCs/>
      <w:color w:val="1F497D" w:themeColor="text2"/>
      <w:sz w:val="28"/>
      <w:szCs w:val="28"/>
    </w:rPr>
  </w:style>
  <w:style w:type="character" w:customStyle="1" w:styleId="Nerazreenaomemba1">
    <w:name w:val="Nerazrešena omemba1"/>
    <w:basedOn w:val="Absatz-Standardschriftart"/>
    <w:uiPriority w:val="99"/>
    <w:semiHidden/>
    <w:unhideWhenUsed/>
    <w:rPr>
      <w:color w:val="605E5C"/>
      <w:shd w:val="clear" w:color="auto" w:fill="E1DFDD"/>
    </w:rPr>
  </w:style>
  <w:style w:type="table" w:customStyle="1" w:styleId="Tabelamrea1">
    <w:name w:val="Tabela – mreža1"/>
    <w:basedOn w:val="NormaleTabelle"/>
    <w:next w:val="Tabellenraster"/>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vyeenzmnka1">
    <w:name w:val="Nevyřešená zmínka1"/>
    <w:basedOn w:val="Absatz-Standardschriftart"/>
    <w:uiPriority w:val="99"/>
    <w:semiHidden/>
    <w:unhideWhenUsed/>
    <w:rPr>
      <w:color w:val="605E5C"/>
      <w:shd w:val="clear" w:color="auto" w:fill="E1DFDD"/>
    </w:rPr>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800080" w:themeColor="followedHyperlink"/>
      <w:u w:val="single"/>
    </w:rPr>
  </w:style>
  <w:style w:type="character" w:customStyle="1" w:styleId="hwtze">
    <w:name w:val="hwtze"/>
    <w:basedOn w:val="Absatz-Standardschriftart"/>
  </w:style>
  <w:style w:type="character" w:customStyle="1" w:styleId="rynqvb">
    <w:name w:val="rynqvb"/>
    <w:basedOn w:val="Absatz-Standardschriftart"/>
  </w:style>
  <w:style w:type="paragraph" w:styleId="Literaturverzeichnis">
    <w:name w:val="Bibliography"/>
    <w:basedOn w:val="Standard"/>
    <w:next w:val="Standard"/>
    <w:uiPriority w:val="37"/>
    <w:unhideWhenUsed/>
    <w:pPr>
      <w:spacing w:before="0" w:after="160" w:line="259" w:lineRule="auto"/>
      <w:jc w:val="left"/>
    </w:pPr>
    <w:rPr>
      <w:rFonts w:asciiTheme="minorHAnsi" w:hAnsiTheme="minorHAnsi" w:cstheme="minorBidi"/>
      <w:sz w:val="22"/>
      <w:szCs w:val="22"/>
      <w:lang w:val="cs-CZ"/>
    </w:rPr>
  </w:style>
  <w:style w:type="character" w:customStyle="1" w:styleId="anchor-text">
    <w:name w:val="anchor-tex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18050">
      <w:bodyDiv w:val="1"/>
      <w:marLeft w:val="0"/>
      <w:marRight w:val="0"/>
      <w:marTop w:val="0"/>
      <w:marBottom w:val="0"/>
      <w:divBdr>
        <w:top w:val="none" w:sz="0" w:space="0" w:color="auto"/>
        <w:left w:val="none" w:sz="0" w:space="0" w:color="auto"/>
        <w:bottom w:val="none" w:sz="0" w:space="0" w:color="auto"/>
        <w:right w:val="none" w:sz="0" w:space="0" w:color="auto"/>
      </w:divBdr>
    </w:div>
    <w:div w:id="485241599">
      <w:bodyDiv w:val="1"/>
      <w:marLeft w:val="0"/>
      <w:marRight w:val="0"/>
      <w:marTop w:val="0"/>
      <w:marBottom w:val="0"/>
      <w:divBdr>
        <w:top w:val="none" w:sz="0" w:space="0" w:color="auto"/>
        <w:left w:val="none" w:sz="0" w:space="0" w:color="auto"/>
        <w:bottom w:val="none" w:sz="0" w:space="0" w:color="auto"/>
        <w:right w:val="none" w:sz="0" w:space="0" w:color="auto"/>
      </w:divBdr>
      <w:divsChild>
        <w:div w:id="36857152">
          <w:marLeft w:val="0"/>
          <w:marRight w:val="0"/>
          <w:marTop w:val="0"/>
          <w:marBottom w:val="0"/>
          <w:divBdr>
            <w:top w:val="none" w:sz="0" w:space="0" w:color="auto"/>
            <w:left w:val="none" w:sz="0" w:space="0" w:color="auto"/>
            <w:bottom w:val="none" w:sz="0" w:space="0" w:color="auto"/>
            <w:right w:val="none" w:sz="0" w:space="0" w:color="auto"/>
          </w:divBdr>
          <w:divsChild>
            <w:div w:id="1803116694">
              <w:marLeft w:val="0"/>
              <w:marRight w:val="0"/>
              <w:marTop w:val="0"/>
              <w:marBottom w:val="0"/>
              <w:divBdr>
                <w:top w:val="none" w:sz="0" w:space="0" w:color="auto"/>
                <w:left w:val="none" w:sz="0" w:space="0" w:color="auto"/>
                <w:bottom w:val="none" w:sz="0" w:space="0" w:color="auto"/>
                <w:right w:val="none" w:sz="0" w:space="0" w:color="auto"/>
              </w:divBdr>
            </w:div>
          </w:divsChild>
        </w:div>
        <w:div w:id="858785329">
          <w:marLeft w:val="0"/>
          <w:marRight w:val="0"/>
          <w:marTop w:val="0"/>
          <w:marBottom w:val="0"/>
          <w:divBdr>
            <w:top w:val="none" w:sz="0" w:space="0" w:color="auto"/>
            <w:left w:val="none" w:sz="0" w:space="0" w:color="auto"/>
            <w:bottom w:val="none" w:sz="0" w:space="0" w:color="auto"/>
            <w:right w:val="none" w:sz="0" w:space="0" w:color="auto"/>
          </w:divBdr>
          <w:divsChild>
            <w:div w:id="514737021">
              <w:marLeft w:val="0"/>
              <w:marRight w:val="0"/>
              <w:marTop w:val="0"/>
              <w:marBottom w:val="0"/>
              <w:divBdr>
                <w:top w:val="none" w:sz="0" w:space="0" w:color="auto"/>
                <w:left w:val="none" w:sz="0" w:space="0" w:color="auto"/>
                <w:bottom w:val="none" w:sz="0" w:space="0" w:color="auto"/>
                <w:right w:val="none" w:sz="0" w:space="0" w:color="auto"/>
              </w:divBdr>
              <w:divsChild>
                <w:div w:id="153893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905192">
      <w:bodyDiv w:val="1"/>
      <w:marLeft w:val="0"/>
      <w:marRight w:val="0"/>
      <w:marTop w:val="0"/>
      <w:marBottom w:val="0"/>
      <w:divBdr>
        <w:top w:val="none" w:sz="0" w:space="0" w:color="auto"/>
        <w:left w:val="none" w:sz="0" w:space="0" w:color="auto"/>
        <w:bottom w:val="none" w:sz="0" w:space="0" w:color="auto"/>
        <w:right w:val="none" w:sz="0" w:space="0" w:color="auto"/>
      </w:divBdr>
      <w:divsChild>
        <w:div w:id="1631086251">
          <w:marLeft w:val="0"/>
          <w:marRight w:val="0"/>
          <w:marTop w:val="0"/>
          <w:marBottom w:val="0"/>
          <w:divBdr>
            <w:top w:val="none" w:sz="0" w:space="0" w:color="auto"/>
            <w:left w:val="none" w:sz="0" w:space="0" w:color="auto"/>
            <w:bottom w:val="none" w:sz="0" w:space="0" w:color="auto"/>
            <w:right w:val="none" w:sz="0" w:space="0" w:color="auto"/>
          </w:divBdr>
        </w:div>
        <w:div w:id="1827015826">
          <w:marLeft w:val="0"/>
          <w:marRight w:val="0"/>
          <w:marTop w:val="0"/>
          <w:marBottom w:val="0"/>
          <w:divBdr>
            <w:top w:val="none" w:sz="0" w:space="0" w:color="auto"/>
            <w:left w:val="none" w:sz="0" w:space="0" w:color="auto"/>
            <w:bottom w:val="none" w:sz="0" w:space="0" w:color="auto"/>
            <w:right w:val="none" w:sz="0" w:space="0" w:color="auto"/>
          </w:divBdr>
          <w:divsChild>
            <w:div w:id="950665502">
              <w:marLeft w:val="0"/>
              <w:marRight w:val="0"/>
              <w:marTop w:val="0"/>
              <w:marBottom w:val="0"/>
              <w:divBdr>
                <w:top w:val="none" w:sz="0" w:space="0" w:color="auto"/>
                <w:left w:val="none" w:sz="0" w:space="0" w:color="auto"/>
                <w:bottom w:val="none" w:sz="0" w:space="0" w:color="auto"/>
                <w:right w:val="none" w:sz="0" w:space="0" w:color="auto"/>
              </w:divBdr>
              <w:divsChild>
                <w:div w:id="112619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karel.jilek@suro.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karel.jilek@suro.cz"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hyperlink" Target="http://www.radonorm.e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E997D7-9673-4269-9DD8-42CD3405F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478</Words>
  <Characters>2725</Characters>
  <Application>Microsoft Office Word</Application>
  <DocSecurity>0</DocSecurity>
  <Lines>22</Lines>
  <Paragraphs>6</Paragraphs>
  <ScaleCrop>false</ScaleCrop>
  <HeadingPairs>
    <vt:vector size="10" baseType="variant">
      <vt:variant>
        <vt:lpstr>Název</vt:lpstr>
      </vt:variant>
      <vt:variant>
        <vt:i4>1</vt:i4>
      </vt:variant>
      <vt:variant>
        <vt:lpstr>Naslov</vt:lpstr>
      </vt:variant>
      <vt:variant>
        <vt:i4>1</vt:i4>
      </vt:variant>
      <vt:variant>
        <vt:lpstr>Titel</vt:lpstr>
      </vt:variant>
      <vt:variant>
        <vt:i4>1</vt:i4>
      </vt:variant>
      <vt:variant>
        <vt:lpstr>Titre</vt:lpstr>
      </vt:variant>
      <vt:variant>
        <vt:i4>1</vt:i4>
      </vt:variant>
      <vt:variant>
        <vt:lpstr>Title</vt:lpstr>
      </vt:variant>
      <vt:variant>
        <vt:i4>1</vt:i4>
      </vt:variant>
    </vt:vector>
  </HeadingPairs>
  <TitlesOfParts>
    <vt:vector size="5" baseType="lpstr">
      <vt:lpstr/>
      <vt:lpstr/>
      <vt:lpstr/>
      <vt:lpstr/>
      <vt:lpstr/>
    </vt:vector>
  </TitlesOfParts>
  <Company>ECN</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GARCIA Marie</dc:creator>
  <cp:lastModifiedBy>Warren John</cp:lastModifiedBy>
  <cp:revision>2</cp:revision>
  <cp:lastPrinted>2016-03-07T13:27:00Z</cp:lastPrinted>
  <dcterms:created xsi:type="dcterms:W3CDTF">2024-08-30T09:01:00Z</dcterms:created>
  <dcterms:modified xsi:type="dcterms:W3CDTF">2024-08-30T09:01:00Z</dcterms:modified>
</cp:coreProperties>
</file>